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5E" w:rsidRPr="007E2002" w:rsidRDefault="0014555E" w:rsidP="0014555E">
      <w:pPr>
        <w:shd w:val="clear" w:color="auto" w:fill="FFFFFF"/>
        <w:spacing w:after="0" w:line="240" w:lineRule="atLeast"/>
        <w:ind w:left="-567" w:firstLine="425"/>
        <w:jc w:val="center"/>
        <w:outlineLvl w:val="0"/>
        <w:rPr>
          <w:sz w:val="32"/>
          <w:szCs w:val="32"/>
        </w:rPr>
      </w:pPr>
      <w:r w:rsidRPr="007E2002">
        <w:rPr>
          <w:rFonts w:ascii="Times New Roman" w:eastAsia="Times New Roman" w:hAnsi="Times New Roman" w:cs="Times New Roman"/>
          <w:color w:val="333333"/>
          <w:kern w:val="2"/>
          <w:sz w:val="32"/>
          <w:szCs w:val="32"/>
          <w:lang w:eastAsia="ru-RU"/>
        </w:rPr>
        <w:t xml:space="preserve">Муниципальное бюджетное  дошкольное образовательное учреждение </w:t>
      </w:r>
    </w:p>
    <w:p w:rsidR="0014555E" w:rsidRPr="007E2002" w:rsidRDefault="0014555E" w:rsidP="0014555E">
      <w:pPr>
        <w:shd w:val="clear" w:color="auto" w:fill="FFFFFF"/>
        <w:spacing w:after="0" w:line="240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color w:val="333333"/>
          <w:kern w:val="2"/>
          <w:sz w:val="32"/>
          <w:szCs w:val="32"/>
          <w:lang w:eastAsia="ru-RU"/>
        </w:rPr>
      </w:pPr>
      <w:r w:rsidRPr="007E2002">
        <w:rPr>
          <w:rFonts w:ascii="Times New Roman" w:eastAsia="Times New Roman" w:hAnsi="Times New Roman" w:cs="Times New Roman"/>
          <w:color w:val="333333"/>
          <w:kern w:val="2"/>
          <w:sz w:val="32"/>
          <w:szCs w:val="32"/>
          <w:lang w:eastAsia="ru-RU"/>
        </w:rPr>
        <w:t>«Детский сад № 1 г. Беслана»</w:t>
      </w:r>
    </w:p>
    <w:p w:rsidR="0014555E" w:rsidRPr="007E2002" w:rsidRDefault="0014555E" w:rsidP="0014555E">
      <w:pPr>
        <w:shd w:val="clear" w:color="auto" w:fill="FFFFFF"/>
        <w:spacing w:after="0" w:line="240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2"/>
          <w:sz w:val="32"/>
          <w:szCs w:val="32"/>
          <w:lang w:eastAsia="ru-RU"/>
        </w:rPr>
      </w:pPr>
    </w:p>
    <w:p w:rsidR="0014555E" w:rsidRDefault="0014555E" w:rsidP="0014555E">
      <w:pPr>
        <w:shd w:val="clear" w:color="auto" w:fill="FFFFFF"/>
        <w:spacing w:after="0" w:line="240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2"/>
          <w:sz w:val="24"/>
          <w:szCs w:val="24"/>
          <w:lang w:eastAsia="ru-RU"/>
        </w:rPr>
      </w:pPr>
    </w:p>
    <w:p w:rsidR="0014555E" w:rsidRDefault="0014555E" w:rsidP="0014555E">
      <w:pPr>
        <w:shd w:val="clear" w:color="auto" w:fill="FFFFFF"/>
        <w:spacing w:after="0" w:line="240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2"/>
          <w:sz w:val="24"/>
          <w:szCs w:val="24"/>
          <w:lang w:eastAsia="ru-RU"/>
        </w:rPr>
      </w:pPr>
    </w:p>
    <w:p w:rsidR="0014555E" w:rsidRDefault="0014555E" w:rsidP="0014555E">
      <w:pPr>
        <w:shd w:val="clear" w:color="auto" w:fill="FFFFFF"/>
        <w:spacing w:after="0" w:line="240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2"/>
          <w:sz w:val="24"/>
          <w:szCs w:val="24"/>
          <w:lang w:eastAsia="ru-RU"/>
        </w:rPr>
      </w:pPr>
    </w:p>
    <w:p w:rsidR="0014555E" w:rsidRDefault="0014555E" w:rsidP="0014555E">
      <w:pPr>
        <w:shd w:val="clear" w:color="auto" w:fill="FFFFFF"/>
        <w:spacing w:after="0" w:line="240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2"/>
          <w:sz w:val="24"/>
          <w:szCs w:val="24"/>
          <w:lang w:eastAsia="ru-RU"/>
        </w:rPr>
      </w:pPr>
    </w:p>
    <w:p w:rsidR="0014555E" w:rsidRDefault="0014555E" w:rsidP="0014555E">
      <w:pPr>
        <w:shd w:val="clear" w:color="auto" w:fill="FFFFFF"/>
        <w:spacing w:after="0" w:line="240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2"/>
          <w:sz w:val="24"/>
          <w:szCs w:val="24"/>
          <w:lang w:eastAsia="ru-RU"/>
        </w:rPr>
      </w:pPr>
    </w:p>
    <w:p w:rsidR="0014555E" w:rsidRDefault="0014555E" w:rsidP="0014555E">
      <w:pPr>
        <w:shd w:val="clear" w:color="auto" w:fill="FFFFFF"/>
        <w:spacing w:after="0" w:line="240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2"/>
          <w:sz w:val="24"/>
          <w:szCs w:val="24"/>
          <w:lang w:eastAsia="ru-RU"/>
        </w:rPr>
      </w:pPr>
    </w:p>
    <w:p w:rsidR="0014555E" w:rsidRDefault="0014555E" w:rsidP="0014555E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144"/>
          <w:szCs w:val="144"/>
        </w:rPr>
        <w:t xml:space="preserve"> </w:t>
      </w:r>
    </w:p>
    <w:p w:rsidR="0014555E" w:rsidRDefault="0014555E" w:rsidP="0014555E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                                               </w:t>
      </w:r>
    </w:p>
    <w:p w:rsidR="0014555E" w:rsidRPr="007E2002" w:rsidRDefault="0014555E" w:rsidP="0014555E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color w:val="943634" w:themeColor="accent2" w:themeShade="BF"/>
          <w:sz w:val="56"/>
          <w:szCs w:val="56"/>
        </w:rPr>
      </w:pPr>
      <w:r w:rsidRPr="007E2002">
        <w:rPr>
          <w:rStyle w:val="c14"/>
          <w:bCs/>
          <w:color w:val="000000"/>
          <w:sz w:val="56"/>
          <w:szCs w:val="56"/>
        </w:rPr>
        <w:t>Педагогический  всеобуч:</w:t>
      </w:r>
      <w:r w:rsidRPr="007E2002">
        <w:rPr>
          <w:rStyle w:val="c14"/>
          <w:b/>
          <w:bCs/>
          <w:color w:val="000000"/>
          <w:sz w:val="56"/>
          <w:szCs w:val="56"/>
        </w:rPr>
        <w:t xml:space="preserve">  </w:t>
      </w:r>
      <w:r w:rsidRPr="007E2002">
        <w:rPr>
          <w:rStyle w:val="c14"/>
          <w:b/>
          <w:bCs/>
          <w:color w:val="943634" w:themeColor="accent2" w:themeShade="BF"/>
          <w:sz w:val="56"/>
          <w:szCs w:val="56"/>
        </w:rPr>
        <w:t>«Здоровье  ребенка  в  наших  руках»</w:t>
      </w:r>
    </w:p>
    <w:p w:rsidR="0014555E" w:rsidRPr="007E2002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943634" w:themeColor="accent2" w:themeShade="BF"/>
          <w:sz w:val="56"/>
          <w:szCs w:val="56"/>
        </w:rPr>
      </w:pPr>
      <w:r w:rsidRPr="007E2002">
        <w:rPr>
          <w:rStyle w:val="c0"/>
          <w:color w:val="943634" w:themeColor="accent2" w:themeShade="BF"/>
          <w:sz w:val="56"/>
          <w:szCs w:val="56"/>
        </w:rPr>
        <w:t> </w:t>
      </w:r>
    </w:p>
    <w:p w:rsidR="0014555E" w:rsidRPr="007E2002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56"/>
          <w:szCs w:val="56"/>
        </w:rPr>
      </w:pPr>
    </w:p>
    <w:p w:rsidR="0014555E" w:rsidRPr="007E2002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56"/>
          <w:szCs w:val="5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7E2002" w:rsidRDefault="007E2002" w:rsidP="007E200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7E2002" w:rsidRDefault="007E2002" w:rsidP="007E200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7E2002" w:rsidRDefault="007E2002" w:rsidP="007E200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:rsidR="007E2002" w:rsidRDefault="007E2002" w:rsidP="007E2002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Подготовила и провела воспитатель </w:t>
      </w:r>
      <w:proofErr w:type="spellStart"/>
      <w:r>
        <w:rPr>
          <w:rStyle w:val="c0"/>
          <w:color w:val="000000"/>
          <w:sz w:val="26"/>
          <w:szCs w:val="26"/>
        </w:rPr>
        <w:t>Гозоева</w:t>
      </w:r>
      <w:proofErr w:type="spellEnd"/>
      <w:r>
        <w:rPr>
          <w:rStyle w:val="c0"/>
          <w:color w:val="000000"/>
          <w:sz w:val="26"/>
          <w:szCs w:val="26"/>
        </w:rPr>
        <w:t xml:space="preserve"> З..А.</w:t>
      </w:r>
    </w:p>
    <w:p w:rsidR="0014555E" w:rsidRDefault="0014555E" w:rsidP="007E20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lastRenderedPageBreak/>
        <w:t>Сегодня медики не в состоянии справиться с проблемами ухудшения здоровья, поэтому встает вопрос о превентивной работе, о формировании осознанного отношения к здоровью и здоровому образу жизни (ЗОЖ). Пропедевтическая работа в данном направлении ложится на плечи педагогов.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6"/>
          <w:szCs w:val="26"/>
        </w:rPr>
        <w:t>На сколько</w:t>
      </w:r>
      <w:proofErr w:type="gramEnd"/>
      <w:r>
        <w:rPr>
          <w:rStyle w:val="c0"/>
          <w:color w:val="000000"/>
          <w:sz w:val="26"/>
          <w:szCs w:val="26"/>
        </w:rPr>
        <w:t xml:space="preserve"> современные педагоги готовы реализовывать в образовательном процессе принципы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здоровьесберегающих</w:t>
      </w:r>
      <w:proofErr w:type="spellEnd"/>
      <w:r>
        <w:rPr>
          <w:rStyle w:val="c0"/>
          <w:color w:val="000000"/>
          <w:sz w:val="26"/>
          <w:szCs w:val="26"/>
        </w:rPr>
        <w:t xml:space="preserve"> технологий?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Насколько они открыты сотрудничеству с медиками?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Способны ли вести диалог с родителями и предпринимать совместные действия по сохранению и укреплению здоровья детей?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Анализ сложившейся ситуации дает весьма печальные ответы на поставленные вопросы.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Во-первых, существует низкий уровень мотивации на сохранение и укрепление индивидуального здоровья. Сейчас все чаще можно услышать об отсутствии культуры здоровья в России. Человек не стремится взять на себя ответственность за здоровье. Рождаясь </w:t>
      </w:r>
      <w:proofErr w:type="gramStart"/>
      <w:r>
        <w:rPr>
          <w:rStyle w:val="c0"/>
          <w:color w:val="000000"/>
          <w:sz w:val="26"/>
          <w:szCs w:val="26"/>
        </w:rPr>
        <w:t>здоровым</w:t>
      </w:r>
      <w:proofErr w:type="gramEnd"/>
      <w:r>
        <w:rPr>
          <w:rStyle w:val="c0"/>
          <w:color w:val="000000"/>
          <w:sz w:val="26"/>
          <w:szCs w:val="26"/>
        </w:rPr>
        <w:t xml:space="preserve">, самого здоровья человек не ощущает до тех пор, пока не возникнут серьезные признаки его нарушения. Почувствовав болезнь и получив облегчение от врача, он все больше склоняется к убеждению о зависимости своего здоровья именно от медицины. Такой подход освобождает самого человека от необходимости "работать над собой". Культурный же человек, как отмечал И. И. </w:t>
      </w:r>
      <w:proofErr w:type="spellStart"/>
      <w:r>
        <w:rPr>
          <w:rStyle w:val="c0"/>
          <w:color w:val="000000"/>
          <w:sz w:val="26"/>
          <w:szCs w:val="26"/>
        </w:rPr>
        <w:t>Брехман</w:t>
      </w:r>
      <w:proofErr w:type="spellEnd"/>
      <w:r>
        <w:rPr>
          <w:rStyle w:val="c0"/>
          <w:color w:val="000000"/>
          <w:sz w:val="26"/>
          <w:szCs w:val="26"/>
        </w:rPr>
        <w:t>, "не должен допускать болезни, особенно хронической, так как в подавляющем числе случаев они являются следствием образа жизни в течение довольно длительного времени".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Во-вторых, имеет место "</w:t>
      </w:r>
      <w:proofErr w:type="spellStart"/>
      <w:r>
        <w:rPr>
          <w:rStyle w:val="c0"/>
          <w:color w:val="000000"/>
          <w:sz w:val="26"/>
          <w:szCs w:val="26"/>
        </w:rPr>
        <w:t>забалтывание</w:t>
      </w:r>
      <w:proofErr w:type="spellEnd"/>
      <w:r>
        <w:rPr>
          <w:rStyle w:val="c0"/>
          <w:color w:val="000000"/>
          <w:sz w:val="26"/>
          <w:szCs w:val="26"/>
        </w:rPr>
        <w:t>" проблемы здоровья. Существует такой педагогический феномен: обсуждая какую-либо проблему, рассматривая ее со всех сторон, человек снимает часть внутреннего напряжения, возникшего в связи с этой проблемой. В результате боль, озабоченность становятся меньше. Реальная деятельность в направлении решения возникшей сложной проблемы подменяется рассуждениями на эту тему. Но ситуация не разрешается, т. к. только размышлениями и рассуждениями проблему не решить. Организуя деятельность по сохранению и укреплению здоровья субъектов образовательного процесса, формированию у них культуры здоровья, следует помнить о существовании данного феномена, не подменять деятельность рассуждения о ней.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В-третьих, можно констатировать сужение понятия "здоровье". Существует более 300 определений здоровья. В Уставе Всемирной организации здравоохранения: здоровье - это 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Большинство педагогов придерживаются определения здоровья, часто имея в виду его физическую составляющую, забывая о </w:t>
      </w:r>
      <w:proofErr w:type="gramStart"/>
      <w:r>
        <w:rPr>
          <w:rStyle w:val="c0"/>
          <w:color w:val="000000"/>
          <w:sz w:val="26"/>
          <w:szCs w:val="26"/>
        </w:rPr>
        <w:t>социально-психологической</w:t>
      </w:r>
      <w:proofErr w:type="gramEnd"/>
      <w:r>
        <w:rPr>
          <w:rStyle w:val="c0"/>
          <w:color w:val="000000"/>
          <w:sz w:val="26"/>
          <w:szCs w:val="26"/>
        </w:rPr>
        <w:t xml:space="preserve"> и духовно-нравственной. Важно переломить эту тенденцию и руководствоваться определением здоровья как многогранного понятия, включающего физический, социально-психологический и духовно-нравственный аспект.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Человек: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Здоровье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6"/>
          <w:szCs w:val="26"/>
        </w:rPr>
        <w:t>Валеология</w:t>
      </w:r>
      <w:proofErr w:type="spellEnd"/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Укрепление здоровья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Болезнь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Медицина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lastRenderedPageBreak/>
        <w:t>Здоровья больше не становится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Понятие “здоровье” имеет множество определений. Но самым популярным, и, пожалуй, наиболее емким следует признать определение, данное Всемирной организацией здравоохранения: “Здоровье- это состояние полного физического, психического и социального благополучия, а не просто отсутствие болезней или физических дефектов”.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Данное определение крайне сложно применить к здоровью граждан России, живущих в условиях экономической нестабильности и социального напряжения. С учетом этого современным условиям более адекватно сформулированное профессором С. М. </w:t>
      </w:r>
      <w:proofErr w:type="spellStart"/>
      <w:r>
        <w:rPr>
          <w:rStyle w:val="c0"/>
          <w:color w:val="000000"/>
          <w:sz w:val="26"/>
          <w:szCs w:val="26"/>
        </w:rPr>
        <w:t>Громбахом</w:t>
      </w:r>
      <w:proofErr w:type="spellEnd"/>
      <w:r>
        <w:rPr>
          <w:rStyle w:val="c0"/>
          <w:color w:val="000000"/>
          <w:sz w:val="26"/>
          <w:szCs w:val="26"/>
        </w:rPr>
        <w:t xml:space="preserve"> определение здоровья как “степени приближения” к полному здоровью, которая позволяет человеку успешно выполнять социальные функции.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Важным в этом и других определениях здоровья считается отношение к нему как к динамичному процессу, что допускает возможность целенаправленно управлять им.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6"/>
          <w:szCs w:val="26"/>
        </w:rPr>
        <w:t xml:space="preserve">Именно поэтому любое общеобразовательное учреждение (и в первую очередь Детский сад) должно стать “школой здорового стиля жизни” детей, где любая их деятельность (учебная, спортивная, </w:t>
      </w:r>
      <w:proofErr w:type="spellStart"/>
      <w:r>
        <w:rPr>
          <w:rStyle w:val="c0"/>
          <w:color w:val="000000"/>
          <w:sz w:val="26"/>
          <w:szCs w:val="26"/>
        </w:rPr>
        <w:t>досуговая</w:t>
      </w:r>
      <w:proofErr w:type="spellEnd"/>
      <w:r>
        <w:rPr>
          <w:rStyle w:val="c0"/>
          <w:color w:val="000000"/>
          <w:sz w:val="26"/>
          <w:szCs w:val="26"/>
        </w:rPr>
        <w:t>, а также прием пищи и двигательная активность и др.) будет носить оздоровительно-педагогическую направленность и способствовать воспитанию у них привычек, а затем и потребностей к здоровому образу жизни, формированию навыков принятия самостоятельных решений в отношении поддержания</w:t>
      </w:r>
      <w:proofErr w:type="gramEnd"/>
      <w:r>
        <w:rPr>
          <w:rStyle w:val="c0"/>
          <w:color w:val="000000"/>
          <w:sz w:val="26"/>
          <w:szCs w:val="26"/>
        </w:rPr>
        <w:t xml:space="preserve"> и укрепления своего здоровья.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В последнее время как часть общей культуры человека выделяется </w:t>
      </w:r>
      <w:proofErr w:type="spellStart"/>
      <w:r>
        <w:rPr>
          <w:rStyle w:val="c0"/>
          <w:color w:val="000000"/>
          <w:sz w:val="26"/>
          <w:szCs w:val="26"/>
        </w:rPr>
        <w:t>валеологическая</w:t>
      </w:r>
      <w:proofErr w:type="spellEnd"/>
      <w:r>
        <w:rPr>
          <w:rStyle w:val="c0"/>
          <w:color w:val="000000"/>
          <w:sz w:val="26"/>
          <w:szCs w:val="26"/>
        </w:rPr>
        <w:t xml:space="preserve"> культура - социально-психологическая деятельность индивидуума, направленная на укрепление и сохранение здоровья, освоение норм, принципов, традиций ЗОЖ, превращение их во внутреннее богатство личности.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Неотъемлемой частью любой культуры являются традиции сложившиеся на основе длительного опыта групповой деятельности и прочно укоренившиеся в повседневной жизни, передающиеся вновь приходящим в коллектив, социальную общность правила, нормы и стереотипы поведения, действий, общения людей, соблюдение которых стало общественной потребностью каждого.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Создание традиций - это долговременный процесс, требующий порою смены не одного поколения. Ведь важно не только накапливать знания, но и находить им практическое и постоянное применение на уровне естественных потребностей, привычек, привязанностей. Недостаточно знать и понимать, важно жить этим.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6"/>
          <w:szCs w:val="26"/>
        </w:rPr>
        <w:t xml:space="preserve">Исходя из этого И. Ю. </w:t>
      </w:r>
      <w:proofErr w:type="spellStart"/>
      <w:r>
        <w:rPr>
          <w:rStyle w:val="c0"/>
          <w:color w:val="000000"/>
          <w:sz w:val="26"/>
          <w:szCs w:val="26"/>
        </w:rPr>
        <w:t>Жуковин</w:t>
      </w:r>
      <w:proofErr w:type="spellEnd"/>
      <w:r>
        <w:rPr>
          <w:rStyle w:val="c0"/>
          <w:color w:val="000000"/>
          <w:sz w:val="26"/>
          <w:szCs w:val="26"/>
        </w:rPr>
        <w:t xml:space="preserve"> рекомендует</w:t>
      </w:r>
      <w:proofErr w:type="gramEnd"/>
      <w:r>
        <w:rPr>
          <w:rStyle w:val="c0"/>
          <w:color w:val="000000"/>
          <w:sz w:val="26"/>
          <w:szCs w:val="26"/>
        </w:rPr>
        <w:t xml:space="preserve"> изменять отношение людей к ЗОЖ на основе формирования традиций и ценностных мотиваций.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Создание традиций ЗОЖ - это то, что должно лежать в основе </w:t>
      </w:r>
      <w:proofErr w:type="spellStart"/>
      <w:r>
        <w:rPr>
          <w:rStyle w:val="c0"/>
          <w:color w:val="000000"/>
          <w:sz w:val="26"/>
          <w:szCs w:val="26"/>
        </w:rPr>
        <w:t>валеологической</w:t>
      </w:r>
      <w:proofErr w:type="spellEnd"/>
      <w:r>
        <w:rPr>
          <w:rStyle w:val="c0"/>
          <w:color w:val="000000"/>
          <w:sz w:val="26"/>
          <w:szCs w:val="26"/>
        </w:rPr>
        <w:t xml:space="preserve"> работы в образовательных учреждениях, и то, к чему нужно стремиться в конечном итоге.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Вокруг детей с самого раннего детства необходимо создавать такую учебно-воспитательную среду, которая была бы насыщена атрибутами, символикой, терминологией, знаниями, ритуалами и обычаями </w:t>
      </w:r>
      <w:proofErr w:type="spellStart"/>
      <w:r>
        <w:rPr>
          <w:rStyle w:val="c0"/>
          <w:color w:val="000000"/>
          <w:sz w:val="26"/>
          <w:szCs w:val="26"/>
        </w:rPr>
        <w:t>валеологического</w:t>
      </w:r>
      <w:proofErr w:type="spellEnd"/>
      <w:r>
        <w:rPr>
          <w:rStyle w:val="c0"/>
          <w:color w:val="000000"/>
          <w:sz w:val="26"/>
          <w:szCs w:val="26"/>
        </w:rPr>
        <w:t xml:space="preserve"> характера. Это приведет к формированию потребности вести ЗОЖ, к сознательной охране своего здоровья и здоровья окружающих людей, к овладению необходимыми для этого практическими навыками и умениями. Таким образом, сформированные традиции </w:t>
      </w:r>
      <w:r>
        <w:rPr>
          <w:rStyle w:val="c0"/>
          <w:color w:val="000000"/>
          <w:sz w:val="26"/>
          <w:szCs w:val="26"/>
        </w:rPr>
        <w:lastRenderedPageBreak/>
        <w:t>ЗОЖ становятся достоянием нации, государства, неотъемлемой частью жизни людей.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Формирование культуры ЗОЖ является главным рычагом первичной профилактики в укреплении здоровья населения через изменение стиля и уклада жизни, его оздоровление с использованием гигиенических знаний в борьбе с вредными привычками, гиподинамией и преодолением неблагоприятных сторон, связанных с жизненными ситуациями. При этом необходимо учесть, что образ жизни человека не складывается сам по себе в зависимости от обстоятельств, а формируется в течение жизни целенаправленно и постоянно.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Зачастую у детей отсутствует заинтересованность в занятиях оздоровительного характера. По мнению Г. К. Зайцева, это связано с тем, что, во-первых,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реакций, а во-вторых, сами взрослые редко придерживаются указанных правил в повседневной жизни, и дети хорошо это видят. Кроме того, выполнение необходимых правил здорового образа жизни требует от человека значительных волевых усилий, что крайне затруднительно для ребенка-дошкольника, имеющего недостаточно сформированную эмоционально-волевую сферу. Поэтому в работе с детьми важно помнить и соблюдать заповеди, сформулированные гениальным русским режиссером К. С. Станиславским: </w:t>
      </w:r>
      <w:proofErr w:type="gramStart"/>
      <w:r>
        <w:rPr>
          <w:rStyle w:val="c0"/>
          <w:color w:val="000000"/>
          <w:sz w:val="26"/>
          <w:szCs w:val="26"/>
        </w:rPr>
        <w:t>трудное</w:t>
      </w:r>
      <w:proofErr w:type="gramEnd"/>
      <w:r>
        <w:rPr>
          <w:rStyle w:val="c0"/>
          <w:color w:val="000000"/>
          <w:sz w:val="26"/>
          <w:szCs w:val="26"/>
        </w:rPr>
        <w:t xml:space="preserve"> надо сделать привычным, а привычное - легким и приятным.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1.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Здоровьесберегающие</w:t>
      </w:r>
      <w:proofErr w:type="spellEnd"/>
      <w:r>
        <w:rPr>
          <w:rStyle w:val="c0"/>
          <w:color w:val="000000"/>
          <w:sz w:val="26"/>
          <w:szCs w:val="26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• 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>
        <w:rPr>
          <w:rStyle w:val="c0"/>
          <w:color w:val="000000"/>
          <w:sz w:val="26"/>
          <w:szCs w:val="26"/>
        </w:rPr>
        <w:t>дезадаптационных</w:t>
      </w:r>
      <w:proofErr w:type="spellEnd"/>
      <w:r>
        <w:rPr>
          <w:rStyle w:val="c0"/>
          <w:color w:val="000000"/>
          <w:sz w:val="26"/>
          <w:szCs w:val="26"/>
        </w:rPr>
        <w:t xml:space="preserve"> состояний;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</w:t>
      </w:r>
      <w:proofErr w:type="gramStart"/>
      <w:r>
        <w:rPr>
          <w:rStyle w:val="c0"/>
          <w:color w:val="000000"/>
          <w:sz w:val="26"/>
          <w:szCs w:val="26"/>
        </w:rPr>
        <w:t xml:space="preserve"> ;</w:t>
      </w:r>
      <w:proofErr w:type="gramEnd"/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учебно-воспитательные технологии, которые включают программы по обучению заботе о своем здоровье и формированию культуры здоровья учащихся.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2. Концепция модернизации российского </w:t>
      </w:r>
      <w:proofErr w:type="spellStart"/>
      <w:r>
        <w:rPr>
          <w:rStyle w:val="c0"/>
          <w:color w:val="000000"/>
          <w:sz w:val="26"/>
          <w:szCs w:val="26"/>
        </w:rPr>
        <w:t>образозания</w:t>
      </w:r>
      <w:proofErr w:type="spellEnd"/>
      <w:r>
        <w:rPr>
          <w:rStyle w:val="c0"/>
          <w:color w:val="000000"/>
          <w:sz w:val="26"/>
          <w:szCs w:val="26"/>
        </w:rPr>
        <w:t xml:space="preserve"> на период до 2010 года 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6"/>
          <w:szCs w:val="26"/>
        </w:rPr>
        <w:t xml:space="preserve">Выбор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здоровьесберегающих</w:t>
      </w:r>
      <w:proofErr w:type="spellEnd"/>
      <w:r>
        <w:rPr>
          <w:rStyle w:val="c0"/>
          <w:color w:val="000000"/>
          <w:sz w:val="26"/>
          <w:szCs w:val="26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(ДОУ, профессиональной компетентности педагогов, а также показаний заболеваемости детей.</w:t>
      </w:r>
      <w:proofErr w:type="gramEnd"/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Применение в работе ДОУ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здоровьесберегающих</w:t>
      </w:r>
      <w:proofErr w:type="spellEnd"/>
      <w:r>
        <w:rPr>
          <w:rStyle w:val="c0"/>
          <w:color w:val="000000"/>
          <w:sz w:val="26"/>
          <w:szCs w:val="26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</w:t>
      </w:r>
      <w:r>
        <w:rPr>
          <w:rStyle w:val="c0"/>
          <w:color w:val="000000"/>
          <w:sz w:val="26"/>
          <w:szCs w:val="26"/>
        </w:rPr>
        <w:lastRenderedPageBreak/>
        <w:t>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Цель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здоровьесберегающих</w:t>
      </w:r>
      <w:proofErr w:type="spellEnd"/>
      <w:r>
        <w:rPr>
          <w:rStyle w:val="c0"/>
          <w:color w:val="000000"/>
          <w:sz w:val="26"/>
          <w:szCs w:val="26"/>
        </w:rPr>
        <w:t xml:space="preserve"> образовательных технологий 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Здоровье, как предмет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здоровьесберегающих</w:t>
      </w:r>
      <w:proofErr w:type="spellEnd"/>
      <w:r>
        <w:rPr>
          <w:rStyle w:val="c0"/>
          <w:color w:val="000000"/>
          <w:sz w:val="26"/>
          <w:szCs w:val="26"/>
        </w:rPr>
        <w:t xml:space="preserve"> технологий: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1. Здоровье физическое.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2. Здоровье психическое.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3. Здоровье социальное.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4. Здоровье нравственное.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Критерии оценки здоровья: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Уровень работоспособности.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Оценка наличия вредных привычек.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Выявление физических дефектов.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Оптимальный двигательный режим.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Рациональное питание.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Закаливание и личная гигиена.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Положительные эмоции.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Социальное благополучие.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6"/>
          <w:szCs w:val="26"/>
        </w:rPr>
        <w:t>Принцины</w:t>
      </w:r>
      <w:proofErr w:type="spellEnd"/>
      <w:r>
        <w:rPr>
          <w:rStyle w:val="c0"/>
          <w:color w:val="000000"/>
          <w:sz w:val="26"/>
          <w:szCs w:val="26"/>
        </w:rPr>
        <w:t xml:space="preserve">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здоровьесберегающих</w:t>
      </w:r>
      <w:proofErr w:type="spellEnd"/>
      <w:r>
        <w:rPr>
          <w:rStyle w:val="c0"/>
          <w:color w:val="000000"/>
          <w:sz w:val="26"/>
          <w:szCs w:val="26"/>
        </w:rPr>
        <w:t xml:space="preserve"> технологий: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принцип «Не навреди! »;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принцип сознательности и активности;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• непрерывности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здоровьесберегающего</w:t>
      </w:r>
      <w:proofErr w:type="spellEnd"/>
      <w:r>
        <w:rPr>
          <w:rStyle w:val="c0"/>
          <w:color w:val="000000"/>
          <w:sz w:val="26"/>
          <w:szCs w:val="26"/>
        </w:rPr>
        <w:t xml:space="preserve"> процесса;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систематичности и последовательности;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принцип доступности и индивидуальности;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всестороннего и гармонического развития личности;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системного чередования нагрузок и отдыха;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постепенного наращивания оздоровительных воздействий;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• возрастной адекватности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здоровьесберегающего</w:t>
      </w:r>
      <w:proofErr w:type="spellEnd"/>
      <w:r>
        <w:rPr>
          <w:rStyle w:val="c0"/>
          <w:color w:val="000000"/>
          <w:sz w:val="26"/>
          <w:szCs w:val="26"/>
        </w:rPr>
        <w:t xml:space="preserve"> процесса и др.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Формы занятий: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с использованием профилактических методик;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с применением функциональной музыки;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с чередованием занятий с высокой и низкой двигательной активностью;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через оздоровительные мероприятия;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• создания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здоровьесберегающей</w:t>
      </w:r>
      <w:proofErr w:type="spellEnd"/>
      <w:r>
        <w:rPr>
          <w:rStyle w:val="c0"/>
          <w:color w:val="000000"/>
          <w:sz w:val="26"/>
          <w:szCs w:val="26"/>
        </w:rPr>
        <w:t xml:space="preserve"> среды.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Средства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здоровьесберегающих</w:t>
      </w:r>
      <w:proofErr w:type="spellEnd"/>
      <w:r>
        <w:rPr>
          <w:rStyle w:val="c0"/>
          <w:color w:val="000000"/>
          <w:sz w:val="26"/>
          <w:szCs w:val="26"/>
        </w:rPr>
        <w:t xml:space="preserve"> технологий: 1. Средства двигательной направленности: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элементы движений (ходьба, бег, прыжки, метание)</w:t>
      </w:r>
      <w:proofErr w:type="gramStart"/>
      <w:r>
        <w:rPr>
          <w:rStyle w:val="c0"/>
          <w:color w:val="000000"/>
          <w:sz w:val="26"/>
          <w:szCs w:val="26"/>
        </w:rPr>
        <w:t xml:space="preserve"> ;</w:t>
      </w:r>
      <w:proofErr w:type="gramEnd"/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физические упражнения;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• физкультминутки, лечебная физкультура, подвижные игры, гимнастика, </w:t>
      </w:r>
      <w:proofErr w:type="spellStart"/>
      <w:r>
        <w:rPr>
          <w:rStyle w:val="c0"/>
          <w:color w:val="000000"/>
          <w:sz w:val="26"/>
          <w:szCs w:val="26"/>
        </w:rPr>
        <w:t>самомассаж</w:t>
      </w:r>
      <w:proofErr w:type="spellEnd"/>
      <w:r>
        <w:rPr>
          <w:rStyle w:val="c0"/>
          <w:color w:val="000000"/>
          <w:sz w:val="26"/>
          <w:szCs w:val="26"/>
        </w:rPr>
        <w:t xml:space="preserve"> и др.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2. Оздоровительные силы природы (солнечные и воздушные ванны, водные процедуры, </w:t>
      </w:r>
      <w:proofErr w:type="spellStart"/>
      <w:r>
        <w:rPr>
          <w:rStyle w:val="c0"/>
          <w:color w:val="000000"/>
          <w:sz w:val="26"/>
          <w:szCs w:val="26"/>
        </w:rPr>
        <w:t>фитотерапия</w:t>
      </w:r>
      <w:proofErr w:type="spellEnd"/>
      <w:r>
        <w:rPr>
          <w:rStyle w:val="c0"/>
          <w:color w:val="000000"/>
          <w:sz w:val="26"/>
          <w:szCs w:val="26"/>
        </w:rPr>
        <w:t>, ингаляция).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lastRenderedPageBreak/>
        <w:t>3. Гигиенические факторы (выполнение санитарно-гигиенических требований, личная и общественная гигиена, проветривание, влажная уборка помещений, соблюдение режима дня…</w:t>
      </w:r>
      <w:proofErr w:type="gramStart"/>
      <w:r>
        <w:rPr>
          <w:rStyle w:val="c0"/>
          <w:color w:val="000000"/>
          <w:sz w:val="26"/>
          <w:szCs w:val="26"/>
        </w:rPr>
        <w:t xml:space="preserve"> .</w:t>
      </w:r>
      <w:proofErr w:type="gramEnd"/>
      <w:r>
        <w:rPr>
          <w:rStyle w:val="c0"/>
          <w:color w:val="000000"/>
          <w:sz w:val="26"/>
          <w:szCs w:val="26"/>
        </w:rPr>
        <w:t>)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Методы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здоровьесберегающих</w:t>
      </w:r>
      <w:proofErr w:type="spellEnd"/>
      <w:r>
        <w:rPr>
          <w:rStyle w:val="c0"/>
          <w:color w:val="000000"/>
          <w:sz w:val="26"/>
          <w:szCs w:val="26"/>
        </w:rPr>
        <w:t xml:space="preserve"> технологий: фронтальный, групповой, практический метод, познавательная игра, игровой метод, соревновательный метод, метод индивидуальных занятий.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Существуют следующие приемы: 1. Защитно-профилактические (личная гигиена и гигиена обучения).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2. компенсаторно-нейтрализующие (физкультминутки, оздоровительная, пальчиковая, дыхательная гимнастика, лечебная физкультура, массаж.)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3. </w:t>
      </w:r>
      <w:proofErr w:type="spellStart"/>
      <w:r>
        <w:rPr>
          <w:rStyle w:val="c0"/>
          <w:color w:val="000000"/>
          <w:sz w:val="26"/>
          <w:szCs w:val="26"/>
        </w:rPr>
        <w:t>Стимулируюшие</w:t>
      </w:r>
      <w:proofErr w:type="spellEnd"/>
      <w:r>
        <w:rPr>
          <w:rStyle w:val="c0"/>
          <w:color w:val="000000"/>
          <w:sz w:val="26"/>
          <w:szCs w:val="26"/>
        </w:rPr>
        <w:t xml:space="preserve"> (элементы закаливания, приемы психотерапии, </w:t>
      </w:r>
      <w:proofErr w:type="spellStart"/>
      <w:r>
        <w:rPr>
          <w:rStyle w:val="c0"/>
          <w:color w:val="000000"/>
          <w:sz w:val="26"/>
          <w:szCs w:val="26"/>
        </w:rPr>
        <w:t>фитотерапии</w:t>
      </w:r>
      <w:proofErr w:type="spellEnd"/>
      <w:r>
        <w:rPr>
          <w:rStyle w:val="c0"/>
          <w:color w:val="000000"/>
          <w:sz w:val="26"/>
          <w:szCs w:val="26"/>
        </w:rPr>
        <w:t>).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4. Информационно-обучающие (письма, адресованные родителям, педагогам). Здоровье физическое - это состояние, при котором у человека имеет место гармония физических процессов и максимальная адаптация к различным факторам внешней среды.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У детей до семи лет среди заболеваний занимают: 1 место - заболевания органов дыхания; 2 место - инфекционные и паразитарные болезни; 3 место - болезни нервной системы и органов чувств; 4 место - заболевания органов желудочно-кишечного тракта.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С учетом этого программа </w:t>
      </w:r>
      <w:proofErr w:type="spellStart"/>
      <w:r>
        <w:rPr>
          <w:rStyle w:val="c0"/>
          <w:color w:val="000000"/>
          <w:sz w:val="26"/>
          <w:szCs w:val="26"/>
        </w:rPr>
        <w:t>здоровьесбережения</w:t>
      </w:r>
      <w:proofErr w:type="spellEnd"/>
      <w:r>
        <w:rPr>
          <w:rStyle w:val="c0"/>
          <w:color w:val="000000"/>
          <w:sz w:val="26"/>
          <w:szCs w:val="26"/>
        </w:rPr>
        <w:t xml:space="preserve"> включает следующие компоненты: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1. Рациональное питание.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2. Оптимальная для организма двигательная активность.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3. Соблюдение режима дня (с учетом индивидуальных биоритмов: «жаворонки», «голуби», «совы»). «Жаворонки» - рано просыпаются, но и рано ложатся спать; «совы» - просыпаются поздно, высокоактивны ночью, ложатся поздно; «голуби» занимают промежуточное положение, среди взрослого населения они составляют 50% общей численности. Учет индивидуальных </w:t>
      </w:r>
      <w:proofErr w:type="spellStart"/>
      <w:r>
        <w:rPr>
          <w:rStyle w:val="c0"/>
          <w:color w:val="000000"/>
          <w:sz w:val="26"/>
          <w:szCs w:val="26"/>
        </w:rPr>
        <w:t>биоритмических</w:t>
      </w:r>
      <w:proofErr w:type="spellEnd"/>
      <w:r>
        <w:rPr>
          <w:rStyle w:val="c0"/>
          <w:color w:val="000000"/>
          <w:sz w:val="26"/>
          <w:szCs w:val="26"/>
        </w:rPr>
        <w:t xml:space="preserve"> особенностей - необходимое условие для рациональной организации деятельности, а последовательно и режима дня.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4. Предупреждение вредных привычек и формирование полезных привычек.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5. Повышение </w:t>
      </w:r>
      <w:proofErr w:type="spellStart"/>
      <w:r>
        <w:rPr>
          <w:rStyle w:val="c0"/>
          <w:color w:val="000000"/>
          <w:sz w:val="26"/>
          <w:szCs w:val="26"/>
        </w:rPr>
        <w:t>психоэмоциональной</w:t>
      </w:r>
      <w:proofErr w:type="spellEnd"/>
      <w:r>
        <w:rPr>
          <w:rStyle w:val="c0"/>
          <w:color w:val="000000"/>
          <w:sz w:val="26"/>
          <w:szCs w:val="26"/>
        </w:rPr>
        <w:t xml:space="preserve"> устойчивости.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Необходимо проводить диагностику здоровья детей. Диагностика - процесс распознания и оценки индивидуальных биологических и социальных особенностей человека, истолкование и обобщение полученных данных о здоровье.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Цель диагностики здоровья детей - способствовать укреплению здоровья ребенка, его гармоничному развитию. Диагностируя здоровье детей, на практике выделяют 2 направления: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оценка физического развития;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• оценка физиологических возможностей организма (резервов здоровья).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Основной причиной успешной работы в данном направлении может являться только наличие системности.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Существует десять золотых правил </w:t>
      </w:r>
      <w:proofErr w:type="spellStart"/>
      <w:r>
        <w:rPr>
          <w:rStyle w:val="c0"/>
          <w:color w:val="000000"/>
          <w:sz w:val="26"/>
          <w:szCs w:val="26"/>
        </w:rPr>
        <w:t>здоровьесбережения</w:t>
      </w:r>
      <w:proofErr w:type="spellEnd"/>
      <w:r>
        <w:rPr>
          <w:rStyle w:val="c0"/>
          <w:color w:val="000000"/>
          <w:sz w:val="26"/>
          <w:szCs w:val="26"/>
        </w:rPr>
        <w:t>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1. Соблюдайте режим дня!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2. Обращайте больше внимания на питание!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3. Больше двигайтесь!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4. Спите в прохладной комнате!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lastRenderedPageBreak/>
        <w:t>5. Не гасите в себе гнев, дайте вырваться ему наружу!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6. Постоянно занимайтесь интеллектуальной деятельностью!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7. Гоните прочь уныние и хандру!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8. Адекватно реагируйте на все проявления своего организма!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9. Старайтесь получать как можно больше положительных эмоций!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10. Желайте себе и окружающим только добра!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Таким образом, </w:t>
      </w:r>
      <w:proofErr w:type="spellStart"/>
      <w:r>
        <w:rPr>
          <w:rStyle w:val="c0"/>
          <w:color w:val="000000"/>
          <w:sz w:val="26"/>
          <w:szCs w:val="26"/>
        </w:rPr>
        <w:t>здоровьесберегающие</w:t>
      </w:r>
      <w:proofErr w:type="spellEnd"/>
      <w:r>
        <w:rPr>
          <w:rStyle w:val="c0"/>
          <w:color w:val="000000"/>
          <w:sz w:val="26"/>
          <w:szCs w:val="26"/>
        </w:rPr>
        <w:t xml:space="preserve">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Занятия проводятся индивидуальные и групповые (физкультурные занятия). Существуют следующие формы работы: утренняя гимнастика, гимнастика до занятий в детском саду, физкультминутки, игры, развлечения, соревнования и др. Цель таких занятий - активный отдых, восстановление и укрепление здоровья, сохранение и повышение работоспособности.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ТЕСТ 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Подчеркните Ваш вариант ответа на приведённые ниже вопросы: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1. Насколько Вы активны? Как часто Вы занимаетесь физическими упражнениями?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а) четыре раза в неделю;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б) два-три раза в неделю;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в) раз в неделю;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г) менее одного раза в неделю.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2. Какое расстояние Вы проходите пешком в течение дня: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а) более четырёх километров;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б) около четырёх километров;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в) менее полутора километров;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г) менее 700 метров.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3. Отправляясь на работу или по магазинам, Вы: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а) как правило, идёте пешком;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б) часть пути идёте пешком;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в) иногда идёте пешком;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г) всегда добираетесь на общественном транспорте или автомобиле.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4. Если перед Вами стоит выбор: идти по лестнице или ехать на лифте, Вы: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а) всегда поднимаетесь по лестнице;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б) поднимаетесь по лестнице, за исключением тех случаев, когда у Вас в руках тяжести;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в) иногда пользуетесь лифтом;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г) всегда пользуетесь лифтом.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5. По выходным Вы: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а) по несколько часов работаете по дому или в саду;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б) как правило, Вы целый день проводите в движении, но в течение этого дня не занимаетесь никаким физическим трудом;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в) совершаете несколько коротких прогулок;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г) большую часть субботы и воскресенья читаете и смотрите телевизор.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Ключ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а) = 4 балла;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lastRenderedPageBreak/>
        <w:t>б) = 3 балла;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в) = 2 балла;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г) = 1 балл.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Результаты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18 баллов и больше. Вы очень активны, находитесь в хорошей физической форме и вполне здоровы. С возрастом активность, как правило, снижается, а здоровье - ухудшается. В ваших руках будет эффективный инструмент профилактики негативных возрастных изменений.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14-17 баллов. Вы в достаточной степени активны и придерживаетесь разумного подхода к вопросам сохранения физической формы.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9-13 баллов. Вам стоило бы усилить физические нагрузки.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8 баллов и меньше.</w:t>
      </w:r>
    </w:p>
    <w:p w:rsidR="0014555E" w:rsidRDefault="0014555E" w:rsidP="0014555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Внимание! Вы чрезмерно пассивны и ведёте опасный для здоровья образ жизни. </w:t>
      </w:r>
      <w:proofErr w:type="gramStart"/>
      <w:r>
        <w:rPr>
          <w:rStyle w:val="c0"/>
          <w:color w:val="000000"/>
          <w:sz w:val="26"/>
          <w:szCs w:val="26"/>
        </w:rPr>
        <w:t xml:space="preserve">Возможно, вы уже имеете тяжёлые заболевания, связанные с гиподинамией (ожирение, </w:t>
      </w:r>
      <w:proofErr w:type="spellStart"/>
      <w:r>
        <w:rPr>
          <w:rStyle w:val="c0"/>
          <w:color w:val="000000"/>
          <w:sz w:val="26"/>
          <w:szCs w:val="26"/>
        </w:rPr>
        <w:t>сердечно-сосудистые</w:t>
      </w:r>
      <w:proofErr w:type="spellEnd"/>
      <w:r>
        <w:rPr>
          <w:rStyle w:val="c0"/>
          <w:color w:val="000000"/>
          <w:sz w:val="26"/>
          <w:szCs w:val="26"/>
        </w:rPr>
        <w:t xml:space="preserve"> заболевания, диабет и др., или входите в группу риска по этим заболеваниям.</w:t>
      </w:r>
      <w:proofErr w:type="gramEnd"/>
      <w:r>
        <w:rPr>
          <w:rStyle w:val="c0"/>
          <w:color w:val="000000"/>
          <w:sz w:val="26"/>
          <w:szCs w:val="26"/>
        </w:rPr>
        <w:t xml:space="preserve"> Вашему здоровью угрожает серьёзная опасность!</w:t>
      </w:r>
    </w:p>
    <w:p w:rsidR="00EB564A" w:rsidRDefault="00EB564A"/>
    <w:p w:rsidR="0014555E" w:rsidRPr="007E2002" w:rsidRDefault="007E2002" w:rsidP="007E2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РЕЗУЛЬТАТОВ ТЕСТА СРЕДИ ПЕДАГОГОВ ДОУ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3118"/>
        <w:gridCol w:w="1418"/>
        <w:gridCol w:w="2233"/>
      </w:tblGrid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18 баллов и выше</w:t>
            </w:r>
          </w:p>
        </w:tc>
        <w:tc>
          <w:tcPr>
            <w:tcW w:w="31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14-17 баллов</w:t>
            </w: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9-13 баллов</w:t>
            </w: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8 баллов и меньше</w:t>
            </w: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  <w:tr w:rsidR="0014555E" w:rsidRPr="007E2002" w:rsidTr="007E2002">
        <w:tc>
          <w:tcPr>
            <w:tcW w:w="1384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57,1%</w:t>
            </w:r>
          </w:p>
        </w:tc>
        <w:tc>
          <w:tcPr>
            <w:tcW w:w="31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28,6%</w:t>
            </w:r>
          </w:p>
        </w:tc>
        <w:tc>
          <w:tcPr>
            <w:tcW w:w="1418" w:type="dxa"/>
          </w:tcPr>
          <w:p w:rsidR="0014555E" w:rsidRPr="007E2002" w:rsidRDefault="007E2002">
            <w:pPr>
              <w:rPr>
                <w:rFonts w:ascii="Times New Roman" w:hAnsi="Times New Roman" w:cs="Times New Roman"/>
              </w:rPr>
            </w:pPr>
            <w:r w:rsidRPr="007E2002">
              <w:rPr>
                <w:rFonts w:ascii="Times New Roman" w:hAnsi="Times New Roman" w:cs="Times New Roman"/>
              </w:rPr>
              <w:t>14.3 %</w:t>
            </w:r>
          </w:p>
        </w:tc>
        <w:tc>
          <w:tcPr>
            <w:tcW w:w="2233" w:type="dxa"/>
          </w:tcPr>
          <w:p w:rsidR="0014555E" w:rsidRPr="007E2002" w:rsidRDefault="0014555E">
            <w:pPr>
              <w:rPr>
                <w:rFonts w:ascii="Times New Roman" w:hAnsi="Times New Roman" w:cs="Times New Roman"/>
              </w:rPr>
            </w:pPr>
          </w:p>
        </w:tc>
      </w:tr>
    </w:tbl>
    <w:p w:rsidR="0014555E" w:rsidRDefault="0014555E"/>
    <w:sectPr w:rsidR="0014555E" w:rsidSect="00EB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55E"/>
    <w:rsid w:val="0014555E"/>
    <w:rsid w:val="00361C77"/>
    <w:rsid w:val="007E2002"/>
    <w:rsid w:val="00EB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4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555E"/>
  </w:style>
  <w:style w:type="character" w:customStyle="1" w:styleId="c12">
    <w:name w:val="c12"/>
    <w:basedOn w:val="a0"/>
    <w:rsid w:val="0014555E"/>
  </w:style>
  <w:style w:type="character" w:customStyle="1" w:styleId="c8">
    <w:name w:val="c8"/>
    <w:basedOn w:val="a0"/>
    <w:rsid w:val="0014555E"/>
  </w:style>
  <w:style w:type="character" w:customStyle="1" w:styleId="c14">
    <w:name w:val="c14"/>
    <w:basedOn w:val="a0"/>
    <w:rsid w:val="0014555E"/>
  </w:style>
  <w:style w:type="paragraph" w:customStyle="1" w:styleId="c1">
    <w:name w:val="c1"/>
    <w:basedOn w:val="a"/>
    <w:rsid w:val="0014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555E"/>
  </w:style>
  <w:style w:type="table" w:styleId="a3">
    <w:name w:val="Table Grid"/>
    <w:basedOn w:val="a1"/>
    <w:uiPriority w:val="59"/>
    <w:rsid w:val="00145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cp:lastPrinted>2022-10-30T09:43:00Z</cp:lastPrinted>
  <dcterms:created xsi:type="dcterms:W3CDTF">2022-10-30T09:21:00Z</dcterms:created>
  <dcterms:modified xsi:type="dcterms:W3CDTF">2022-10-30T09:57:00Z</dcterms:modified>
</cp:coreProperties>
</file>